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16" w:rsidRDefault="00DF5916" w:rsidP="00F07FAF">
      <w:pPr>
        <w:pStyle w:val="Texto"/>
        <w:spacing w:after="0" w:line="240" w:lineRule="exact"/>
        <w:rPr>
          <w:sz w:val="20"/>
        </w:rPr>
      </w:pPr>
      <w:bookmarkStart w:id="0" w:name="_GoBack"/>
      <w:bookmarkEnd w:id="0"/>
    </w:p>
    <w:p w:rsidR="002376A0" w:rsidRDefault="002376A0" w:rsidP="00F07FAF">
      <w:pPr>
        <w:pStyle w:val="Texto"/>
        <w:spacing w:after="0" w:line="240" w:lineRule="exact"/>
        <w:rPr>
          <w:sz w:val="20"/>
        </w:rPr>
      </w:pPr>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F07FAF" w:rsidRPr="005924F6" w:rsidRDefault="00F07FAF" w:rsidP="00F07FAF">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F07FAF" w:rsidRPr="005924F6" w:rsidRDefault="00F07FAF" w:rsidP="00F07FAF">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F07FAF" w:rsidP="00F07FAF">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71E0" w:rsidRPr="005924F6" w:rsidRDefault="006371E0"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F07FAF" w:rsidRPr="005924F6" w:rsidRDefault="00FD028A" w:rsidP="00F07FAF">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Default="00FD028A" w:rsidP="00FD028A">
      <w:pPr>
        <w:pStyle w:val="INCISO"/>
        <w:spacing w:after="0" w:line="240" w:lineRule="exact"/>
        <w:ind w:left="0" w:firstLine="288"/>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FD028A" w:rsidRPr="00C657AE" w:rsidRDefault="00FD028A" w:rsidP="00FD028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F07FAF" w:rsidRPr="005924F6" w:rsidRDefault="00FD028A" w:rsidP="00FD028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D028A" w:rsidRDefault="00FD028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F07FAF" w:rsidRDefault="00E61153" w:rsidP="00E61153">
      <w:pPr>
        <w:pStyle w:val="Texto"/>
        <w:spacing w:after="0" w:line="240" w:lineRule="exact"/>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mayor utilidad para los usuarios.</w:t>
      </w:r>
    </w:p>
    <w:p w:rsidR="00E61153" w:rsidRDefault="00E61153" w:rsidP="00E61153">
      <w:pPr>
        <w:pStyle w:val="Texto"/>
        <w:spacing w:after="0" w:line="240" w:lineRule="exact"/>
        <w:rPr>
          <w:sz w:val="20"/>
        </w:rPr>
      </w:pPr>
    </w:p>
    <w:p w:rsidR="00E61153" w:rsidRDefault="00E61153" w:rsidP="00E61153">
      <w:pPr>
        <w:pStyle w:val="Texto"/>
        <w:spacing w:after="0" w:line="240" w:lineRule="exact"/>
        <w:rPr>
          <w:sz w:val="20"/>
        </w:rPr>
      </w:pPr>
      <w:r w:rsidRPr="00C657AE">
        <w:rPr>
          <w:sz w:val="20"/>
        </w:rPr>
        <w:t>A continuación se presenta un resumen de las políticas contables más significativas utilizadas en la preparación de los Estados Financieros: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Preparación de los Estados Financieros:</w:t>
      </w:r>
    </w:p>
    <w:p w:rsidR="00E61153" w:rsidRPr="00C657AE" w:rsidRDefault="00E61153" w:rsidP="00E61153">
      <w:pPr>
        <w:pStyle w:val="Texto"/>
        <w:tabs>
          <w:tab w:val="left" w:pos="0"/>
        </w:tabs>
        <w:spacing w:line="240" w:lineRule="exact"/>
        <w:ind w:firstLine="0"/>
        <w:rPr>
          <w:sz w:val="20"/>
        </w:rPr>
      </w:pPr>
      <w:r w:rsidRPr="00C657AE">
        <w:rPr>
          <w:sz w:val="20"/>
        </w:rPr>
        <w:t xml:space="preserve">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w:t>
      </w:r>
      <w:r w:rsidRPr="00C657AE">
        <w:rPr>
          <w:sz w:val="20"/>
        </w:rPr>
        <w:lastRenderedPageBreak/>
        <w:t>Información Financiera y estructura de los Estados Financieros Básicos del Ente Público y características de sus Notas” emitida por el Consejo Nacional de Armonización Contable (CONAC).</w:t>
      </w:r>
    </w:p>
    <w:p w:rsidR="00E61153" w:rsidRPr="00C657AE" w:rsidRDefault="00E61153" w:rsidP="00E61153">
      <w:pPr>
        <w:pStyle w:val="Texto"/>
        <w:tabs>
          <w:tab w:val="left" w:pos="0"/>
        </w:tabs>
        <w:spacing w:line="240" w:lineRule="exact"/>
        <w:ind w:firstLine="0"/>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E61153" w:rsidRPr="00C657AE" w:rsidRDefault="00E61153" w:rsidP="00E61153">
      <w:pPr>
        <w:pStyle w:val="Texto"/>
        <w:tabs>
          <w:tab w:val="left" w:pos="0"/>
        </w:tabs>
        <w:spacing w:after="0" w:line="240" w:lineRule="exact"/>
        <w:ind w:firstLine="0"/>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Base de Registro:</w:t>
      </w:r>
    </w:p>
    <w:p w:rsidR="00E61153" w:rsidRPr="00C657AE" w:rsidRDefault="00E61153" w:rsidP="00E61153">
      <w:pPr>
        <w:pStyle w:val="Texto"/>
        <w:tabs>
          <w:tab w:val="left" w:pos="0"/>
        </w:tabs>
        <w:spacing w:line="240" w:lineRule="exact"/>
        <w:ind w:firstLine="0"/>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E61153" w:rsidRPr="00C657AE" w:rsidRDefault="00E61153" w:rsidP="00E61153">
      <w:pPr>
        <w:pStyle w:val="Texto"/>
        <w:tabs>
          <w:tab w:val="left" w:pos="0"/>
        </w:tabs>
        <w:spacing w:line="240" w:lineRule="exact"/>
        <w:ind w:firstLine="0"/>
        <w:rPr>
          <w:sz w:val="20"/>
        </w:rPr>
      </w:pPr>
      <w:r w:rsidRPr="00C657AE">
        <w:rPr>
          <w:sz w:val="20"/>
        </w:rPr>
        <w:t xml:space="preserve">Se reconocen de manera oportuna las obligaciones contractuales de pago que presenta el fideicomiso de común acuerdo a su grado de exigibilidad y el plazo establecido. </w:t>
      </w:r>
    </w:p>
    <w:p w:rsidR="00F07FAF" w:rsidRPr="005924F6" w:rsidRDefault="00F07FAF" w:rsidP="00F07FAF">
      <w:pPr>
        <w:pStyle w:val="Texto"/>
        <w:spacing w:after="0" w:line="240" w:lineRule="exact"/>
        <w:ind w:left="1440" w:hanging="360"/>
        <w:rPr>
          <w:sz w:val="20"/>
        </w:rPr>
      </w:pPr>
    </w:p>
    <w:p w:rsidR="00F07FAF" w:rsidRPr="005924F6" w:rsidRDefault="00F07FAF" w:rsidP="00F07FAF">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E61153" w:rsidRPr="00C657AE" w:rsidRDefault="00E61153" w:rsidP="00E61153">
      <w:pPr>
        <w:pStyle w:val="Texto"/>
        <w:tabs>
          <w:tab w:val="left" w:pos="0"/>
        </w:tabs>
        <w:spacing w:line="240" w:lineRule="exact"/>
        <w:ind w:firstLine="0"/>
        <w:rPr>
          <w:sz w:val="20"/>
        </w:rPr>
      </w:pPr>
      <w:r>
        <w:rPr>
          <w:sz w:val="20"/>
        </w:rPr>
        <w:t xml:space="preserve">      </w:t>
      </w:r>
      <w:r w:rsidRPr="00C657AE">
        <w:rPr>
          <w:sz w:val="20"/>
        </w:rPr>
        <w:t>No se reconocen efectos de la inflación en la información financiera, así mismo, no se actualizan los bienes muebles e inmuebles de activo fijo, los cuales son registrados a su costo de adquisición.</w:t>
      </w:r>
    </w:p>
    <w:p w:rsidR="00F07FAF" w:rsidRPr="005924F6" w:rsidRDefault="00E61153" w:rsidP="00E61153">
      <w:pPr>
        <w:pStyle w:val="INCISO"/>
        <w:spacing w:after="0" w:line="240" w:lineRule="exact"/>
        <w:ind w:left="0" w:firstLine="0"/>
        <w:rPr>
          <w:sz w:val="20"/>
          <w:szCs w:val="20"/>
        </w:rPr>
      </w:pPr>
      <w:r>
        <w:rPr>
          <w:sz w:val="20"/>
        </w:rPr>
        <w:t xml:space="preserve">      </w:t>
      </w:r>
      <w:r w:rsidRPr="00C657AE">
        <w:rPr>
          <w:sz w:val="20"/>
        </w:rPr>
        <w:t>Las inversiones temporales consisten en inversiones a la vista o a plazo menor de un mes y están valuadas al costo más su rendimiento, el cual es congruente a su valor de mercado.</w:t>
      </w:r>
    </w:p>
    <w:p w:rsidR="00F07FAF" w:rsidRPr="005924F6" w:rsidRDefault="00F07FAF" w:rsidP="00F07FAF">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F07FAF" w:rsidRPr="005924F6" w:rsidRDefault="00F07FAF" w:rsidP="00E61153">
      <w:pPr>
        <w:pStyle w:val="Texto"/>
        <w:spacing w:after="0" w:line="240" w:lineRule="exact"/>
        <w:rPr>
          <w:sz w:val="20"/>
        </w:rPr>
      </w:pPr>
      <w:r w:rsidRPr="005924F6">
        <w:rPr>
          <w:sz w:val="20"/>
        </w:rPr>
        <w:t>S</w:t>
      </w:r>
      <w:r w:rsidR="00E61153">
        <w:rPr>
          <w:sz w:val="20"/>
        </w:rPr>
        <w:t>in Información adicional, toda vez que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F07FAF" w:rsidRPr="005924F6" w:rsidRDefault="00F07FAF" w:rsidP="00E61153">
      <w:pPr>
        <w:pStyle w:val="INCISO"/>
        <w:spacing w:after="0" w:line="240" w:lineRule="exact"/>
        <w:rPr>
          <w:sz w:val="20"/>
          <w:szCs w:val="20"/>
        </w:rPr>
      </w:pPr>
      <w:r w:rsidRPr="005924F6">
        <w:rPr>
          <w:sz w:val="20"/>
          <w:szCs w:val="20"/>
        </w:rPr>
        <w:t>a)</w:t>
      </w:r>
      <w:r w:rsidRPr="005924F6">
        <w:rPr>
          <w:sz w:val="20"/>
          <w:szCs w:val="20"/>
        </w:rPr>
        <w:tab/>
      </w:r>
      <w:r w:rsidR="00E61153">
        <w:rPr>
          <w:sz w:val="20"/>
          <w:szCs w:val="20"/>
        </w:rPr>
        <w:t>las tasad de depreciación utilizadas son las que sugiere el CONAC.</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E61153" w:rsidRPr="005924F6" w:rsidRDefault="00F07FAF" w:rsidP="00E61153">
      <w:pPr>
        <w:pStyle w:val="Texto"/>
        <w:spacing w:after="0" w:line="240" w:lineRule="exact"/>
        <w:rPr>
          <w:sz w:val="20"/>
        </w:rPr>
      </w:pPr>
      <w:r w:rsidRPr="005924F6">
        <w:rPr>
          <w:sz w:val="20"/>
        </w:rPr>
        <w:t>S</w:t>
      </w:r>
      <w:r w:rsidR="00E61153">
        <w:rPr>
          <w:sz w:val="20"/>
        </w:rPr>
        <w:t>in Información adicional.</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E61153" w:rsidRPr="005924F6" w:rsidRDefault="00E61153" w:rsidP="00E61153">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FA4ECE" w:rsidRPr="005924F6" w:rsidRDefault="00FA4ECE" w:rsidP="00FA4ECE">
      <w:pPr>
        <w:pStyle w:val="Texto"/>
        <w:spacing w:after="0" w:line="240" w:lineRule="exact"/>
        <w:rPr>
          <w:sz w:val="20"/>
        </w:rPr>
      </w:pPr>
      <w:r w:rsidRPr="005924F6">
        <w:rPr>
          <w:sz w:val="20"/>
        </w:rPr>
        <w:lastRenderedPageBreak/>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FA4ECE"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FA4ECE" w:rsidRDefault="00FA4ECE" w:rsidP="00F07FAF">
      <w:pPr>
        <w:pStyle w:val="Texto"/>
        <w:spacing w:line="240" w:lineRule="auto"/>
        <w:rPr>
          <w:sz w:val="20"/>
        </w:rPr>
      </w:pPr>
    </w:p>
    <w:p w:rsidR="00F07FAF" w:rsidRPr="005924F6" w:rsidRDefault="00F07FAF" w:rsidP="00F07FAF">
      <w:pPr>
        <w:pStyle w:val="Texto"/>
        <w:spacing w:line="240" w:lineRule="auto"/>
        <w:rPr>
          <w:sz w:val="20"/>
        </w:rPr>
      </w:pPr>
      <w:r w:rsidRPr="005924F6">
        <w:rPr>
          <w:sz w:val="20"/>
        </w:rPr>
        <w:t xml:space="preserve"> “Bajo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jc w:val="center"/>
        <w:rPr>
          <w:rFonts w:ascii="Arial" w:hAnsi="Arial" w:cs="Arial"/>
          <w:b/>
          <w:sz w:val="20"/>
          <w:szCs w:val="20"/>
        </w:rPr>
      </w:pPr>
    </w:p>
    <w:p w:rsidR="00F07FAF" w:rsidRDefault="00445D4A" w:rsidP="00445D4A">
      <w:pPr>
        <w:tabs>
          <w:tab w:val="left" w:pos="2379"/>
        </w:tabs>
        <w:rPr>
          <w:rFonts w:ascii="Arial" w:hAnsi="Arial" w:cs="Arial"/>
          <w:sz w:val="20"/>
          <w:szCs w:val="20"/>
        </w:rPr>
      </w:pPr>
      <w:r w:rsidRPr="009F00B6">
        <w:rPr>
          <w:noProof/>
          <w:lang w:val="es-MX" w:eastAsia="es-MX"/>
        </w:rPr>
        <w:drawing>
          <wp:anchor distT="0" distB="0" distL="114300" distR="114300" simplePos="0" relativeHeight="251758592" behindDoc="1" locked="0" layoutInCell="1" allowOverlap="1" wp14:anchorId="19078131" wp14:editId="4FF3F16B">
            <wp:simplePos x="0" y="0"/>
            <wp:positionH relativeFrom="column">
              <wp:posOffset>-55245</wp:posOffset>
            </wp:positionH>
            <wp:positionV relativeFrom="paragraph">
              <wp:posOffset>15875</wp:posOffset>
            </wp:positionV>
            <wp:extent cx="1887220" cy="572135"/>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
    <w:sectPr w:rsidR="00F07FAF" w:rsidSect="00E55CB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97" w:rsidRDefault="003A7797" w:rsidP="00EA5418">
      <w:r>
        <w:separator/>
      </w:r>
    </w:p>
  </w:endnote>
  <w:endnote w:type="continuationSeparator" w:id="0">
    <w:p w:rsidR="003A7797" w:rsidRDefault="003A7797"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AB492E6" wp14:editId="4C742931">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D6115B"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B21F74">
          <w:rPr>
            <w:rFonts w:ascii="Arial" w:hAnsi="Arial" w:cs="Arial"/>
            <w:noProof/>
            <w:color w:val="808080" w:themeColor="background1" w:themeShade="80"/>
            <w:sz w:val="20"/>
            <w:szCs w:val="20"/>
          </w:rPr>
          <w:t>4</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F5D1A04" wp14:editId="51BBBD6E">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B0B27D"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B21F74">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97" w:rsidRDefault="003A7797" w:rsidP="00EA5418">
      <w:r>
        <w:separator/>
      </w:r>
    </w:p>
  </w:footnote>
  <w:footnote w:type="continuationSeparator" w:id="0">
    <w:p w:rsidR="003A7797" w:rsidRDefault="003A7797"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A34DB1"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2C0EE956" wp14:editId="531A55A4">
              <wp:simplePos x="0" y="0"/>
              <wp:positionH relativeFrom="column">
                <wp:posOffset>4658995</wp:posOffset>
              </wp:positionH>
              <wp:positionV relativeFrom="paragraph">
                <wp:posOffset>-196215</wp:posOffset>
              </wp:positionV>
              <wp:extent cx="1741170"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5B0FCC"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Marzo</w:t>
                          </w:r>
                          <w:r w:rsidR="00A34DB1">
                            <w:rPr>
                              <w:rFonts w:ascii="Arial" w:hAnsi="Arial" w:cs="Arial"/>
                              <w:color w:val="808080" w:themeColor="background1" w:themeShade="80"/>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E956" id="_x0000_t202" coordsize="21600,21600" o:spt="202" path="m,l,21600r21600,l21600,xe">
              <v:stroke joinstyle="miter"/>
              <v:path gradientshapeok="t" o:connecttype="rect"/>
            </v:shapetype>
            <v:shape id="Cuadro de texto 5" o:spid="_x0000_s1026" type="#_x0000_t202" style="position:absolute;margin-left:366.85pt;margin-top:-15.45pt;width:137.1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" stroked="f">
              <v:textbox>
                <w:txbxContent>
                  <w:p w:rsidR="00245B10" w:rsidRPr="00E9097D" w:rsidRDefault="005B0FCC"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Marzo</w:t>
                    </w:r>
                    <w:r w:rsidR="00A34DB1">
                      <w:rPr>
                        <w:rFonts w:ascii="Arial" w:hAnsi="Arial" w:cs="Arial"/>
                        <w:color w:val="808080" w:themeColor="background1" w:themeShade="80"/>
                        <w:sz w:val="32"/>
                        <w:szCs w:val="32"/>
                      </w:rPr>
                      <w:t xml:space="preserve"> 2022</w:t>
                    </w:r>
                  </w:p>
                </w:txbxContent>
              </v:textbox>
            </v:shape>
          </w:pict>
        </mc:Fallback>
      </mc:AlternateContent>
    </w:r>
    <w:r w:rsidR="00245B10">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345466C5" wp14:editId="24F76684">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66C5" id="Cuadro de texto 6" o:spid="_x0000_s1027"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" filled="f"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2248C5A" wp14:editId="0F292D98">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DC5DF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5" w:rsidRPr="002E18D2" w:rsidRDefault="00751BE5" w:rsidP="00751BE5">
    <w:pPr>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 xml:space="preserve">Fideicomiso para la Modernización de los </w:t>
    </w:r>
  </w:p>
  <w:p w:rsidR="00C2252C" w:rsidRPr="007D16CA" w:rsidRDefault="00751BE5" w:rsidP="00751BE5">
    <w:pPr>
      <w:pStyle w:val="Encabezado"/>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Registros Públicos de la Propiedad del Estado de Guanajuato</w:t>
    </w:r>
    <w:r>
      <w:rPr>
        <w:rFonts w:ascii="Arial" w:hAnsi="Arial" w:cs="Arial"/>
        <w:color w:val="808080" w:themeColor="background1" w:themeShade="80"/>
        <w:sz w:val="20"/>
        <w:szCs w:val="20"/>
      </w:rPr>
      <w:t xml:space="preserve"> “FIDEMOR”</w:t>
    </w:r>
    <w:r>
      <w:rPr>
        <w:rFonts w:ascii="Arial" w:hAnsi="Arial" w:cs="Arial"/>
        <w:noProof/>
        <w:lang w:val="es-MX" w:eastAsia="es-MX"/>
      </w:rPr>
      <w:t xml:space="preserve"> </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39C6CBFA" wp14:editId="1A8C12A9">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1FCCD1"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1B55FB"/>
    <w:multiLevelType w:val="hybridMultilevel"/>
    <w:tmpl w:val="4C826CC4"/>
    <w:lvl w:ilvl="0" w:tplc="D2F6CE0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61A86"/>
    <w:rsid w:val="00062DBE"/>
    <w:rsid w:val="00076C45"/>
    <w:rsid w:val="00091B71"/>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3666"/>
    <w:rsid w:val="001040A0"/>
    <w:rsid w:val="00106804"/>
    <w:rsid w:val="00107A57"/>
    <w:rsid w:val="00114238"/>
    <w:rsid w:val="00114DE7"/>
    <w:rsid w:val="00120FC0"/>
    <w:rsid w:val="0012194C"/>
    <w:rsid w:val="00121C91"/>
    <w:rsid w:val="00121C95"/>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814E1"/>
    <w:rsid w:val="00184B82"/>
    <w:rsid w:val="001853A4"/>
    <w:rsid w:val="001908EA"/>
    <w:rsid w:val="001A05C7"/>
    <w:rsid w:val="001A2284"/>
    <w:rsid w:val="001A3F1D"/>
    <w:rsid w:val="001A6FC3"/>
    <w:rsid w:val="001B0D37"/>
    <w:rsid w:val="001B0EC5"/>
    <w:rsid w:val="001B1B72"/>
    <w:rsid w:val="001B262F"/>
    <w:rsid w:val="001B71C9"/>
    <w:rsid w:val="001B7806"/>
    <w:rsid w:val="001C0F11"/>
    <w:rsid w:val="001C5386"/>
    <w:rsid w:val="001D0B43"/>
    <w:rsid w:val="001D36FA"/>
    <w:rsid w:val="001D6DCD"/>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376A0"/>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7635"/>
    <w:rsid w:val="003079BC"/>
    <w:rsid w:val="0031392B"/>
    <w:rsid w:val="00313B32"/>
    <w:rsid w:val="003232CD"/>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A7797"/>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45D4A"/>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52A3"/>
    <w:rsid w:val="004B01D6"/>
    <w:rsid w:val="004B284E"/>
    <w:rsid w:val="004B5E75"/>
    <w:rsid w:val="004B6537"/>
    <w:rsid w:val="004D41B8"/>
    <w:rsid w:val="004D4F5D"/>
    <w:rsid w:val="004F00C8"/>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3CC9"/>
    <w:rsid w:val="00596CFC"/>
    <w:rsid w:val="005A371E"/>
    <w:rsid w:val="005B0FCC"/>
    <w:rsid w:val="005B1D10"/>
    <w:rsid w:val="005B42B1"/>
    <w:rsid w:val="005B6522"/>
    <w:rsid w:val="005D1026"/>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F93"/>
    <w:rsid w:val="00732C21"/>
    <w:rsid w:val="00735303"/>
    <w:rsid w:val="00735978"/>
    <w:rsid w:val="00735C8C"/>
    <w:rsid w:val="00737CE6"/>
    <w:rsid w:val="00740458"/>
    <w:rsid w:val="007415E8"/>
    <w:rsid w:val="0074343E"/>
    <w:rsid w:val="00751BE5"/>
    <w:rsid w:val="007626C3"/>
    <w:rsid w:val="007716F2"/>
    <w:rsid w:val="00772D11"/>
    <w:rsid w:val="00776082"/>
    <w:rsid w:val="007811CB"/>
    <w:rsid w:val="00781278"/>
    <w:rsid w:val="0078139D"/>
    <w:rsid w:val="00786975"/>
    <w:rsid w:val="00787464"/>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8745B"/>
    <w:rsid w:val="008913A9"/>
    <w:rsid w:val="00893945"/>
    <w:rsid w:val="008976A3"/>
    <w:rsid w:val="008A6E4D"/>
    <w:rsid w:val="008B0017"/>
    <w:rsid w:val="008B48A9"/>
    <w:rsid w:val="008B6109"/>
    <w:rsid w:val="008D4272"/>
    <w:rsid w:val="008E3652"/>
    <w:rsid w:val="008E38D7"/>
    <w:rsid w:val="008F2BC9"/>
    <w:rsid w:val="008F471B"/>
    <w:rsid w:val="00900209"/>
    <w:rsid w:val="00905558"/>
    <w:rsid w:val="009133A2"/>
    <w:rsid w:val="009206EA"/>
    <w:rsid w:val="0093047D"/>
    <w:rsid w:val="00932E78"/>
    <w:rsid w:val="009478B4"/>
    <w:rsid w:val="00956441"/>
    <w:rsid w:val="00956F64"/>
    <w:rsid w:val="0096474B"/>
    <w:rsid w:val="00970701"/>
    <w:rsid w:val="009768F8"/>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00B6"/>
    <w:rsid w:val="009F1266"/>
    <w:rsid w:val="00A04974"/>
    <w:rsid w:val="00A0752F"/>
    <w:rsid w:val="00A10E8A"/>
    <w:rsid w:val="00A14B74"/>
    <w:rsid w:val="00A16E67"/>
    <w:rsid w:val="00A24B5C"/>
    <w:rsid w:val="00A25A64"/>
    <w:rsid w:val="00A274CF"/>
    <w:rsid w:val="00A30168"/>
    <w:rsid w:val="00A31BF9"/>
    <w:rsid w:val="00A34DB1"/>
    <w:rsid w:val="00A4020F"/>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C7AEB"/>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491F"/>
    <w:rsid w:val="00B06780"/>
    <w:rsid w:val="00B07C17"/>
    <w:rsid w:val="00B16297"/>
    <w:rsid w:val="00B17423"/>
    <w:rsid w:val="00B21F74"/>
    <w:rsid w:val="00B21FCF"/>
    <w:rsid w:val="00B24F5E"/>
    <w:rsid w:val="00B326B0"/>
    <w:rsid w:val="00B35A7E"/>
    <w:rsid w:val="00B400BD"/>
    <w:rsid w:val="00B4133C"/>
    <w:rsid w:val="00B42A02"/>
    <w:rsid w:val="00B42BF0"/>
    <w:rsid w:val="00B45913"/>
    <w:rsid w:val="00B5759C"/>
    <w:rsid w:val="00B61B23"/>
    <w:rsid w:val="00B64B6C"/>
    <w:rsid w:val="00B65FA7"/>
    <w:rsid w:val="00B71F8E"/>
    <w:rsid w:val="00B72E45"/>
    <w:rsid w:val="00B73537"/>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4730"/>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C3250"/>
    <w:rsid w:val="00DD075D"/>
    <w:rsid w:val="00DD230F"/>
    <w:rsid w:val="00DD2C9D"/>
    <w:rsid w:val="00DD644F"/>
    <w:rsid w:val="00DD7E3C"/>
    <w:rsid w:val="00DF12D0"/>
    <w:rsid w:val="00DF3AD2"/>
    <w:rsid w:val="00DF5916"/>
    <w:rsid w:val="00DF77EA"/>
    <w:rsid w:val="00E05FFB"/>
    <w:rsid w:val="00E1150D"/>
    <w:rsid w:val="00E11D83"/>
    <w:rsid w:val="00E13FEA"/>
    <w:rsid w:val="00E15B6E"/>
    <w:rsid w:val="00E24C87"/>
    <w:rsid w:val="00E309F3"/>
    <w:rsid w:val="00E32708"/>
    <w:rsid w:val="00E3623C"/>
    <w:rsid w:val="00E37828"/>
    <w:rsid w:val="00E4236C"/>
    <w:rsid w:val="00E42847"/>
    <w:rsid w:val="00E55CB1"/>
    <w:rsid w:val="00E61153"/>
    <w:rsid w:val="00E622A9"/>
    <w:rsid w:val="00E64A6D"/>
    <w:rsid w:val="00E74945"/>
    <w:rsid w:val="00E87BBE"/>
    <w:rsid w:val="00E9097D"/>
    <w:rsid w:val="00EA1039"/>
    <w:rsid w:val="00EA3C5D"/>
    <w:rsid w:val="00EA5418"/>
    <w:rsid w:val="00EA6499"/>
    <w:rsid w:val="00EB0CAB"/>
    <w:rsid w:val="00EB1F1F"/>
    <w:rsid w:val="00EB2475"/>
    <w:rsid w:val="00EC185F"/>
    <w:rsid w:val="00EC4315"/>
    <w:rsid w:val="00ED08C8"/>
    <w:rsid w:val="00ED7A80"/>
    <w:rsid w:val="00ED7B94"/>
    <w:rsid w:val="00EE10DE"/>
    <w:rsid w:val="00EE14F0"/>
    <w:rsid w:val="00EE1674"/>
    <w:rsid w:val="00EE393F"/>
    <w:rsid w:val="00F00B08"/>
    <w:rsid w:val="00F04A31"/>
    <w:rsid w:val="00F04AA3"/>
    <w:rsid w:val="00F068C0"/>
    <w:rsid w:val="00F077A8"/>
    <w:rsid w:val="00F07FAF"/>
    <w:rsid w:val="00F10F74"/>
    <w:rsid w:val="00F17883"/>
    <w:rsid w:val="00F22101"/>
    <w:rsid w:val="00F2569F"/>
    <w:rsid w:val="00F345F1"/>
    <w:rsid w:val="00F37607"/>
    <w:rsid w:val="00F428F5"/>
    <w:rsid w:val="00F545E2"/>
    <w:rsid w:val="00F61E27"/>
    <w:rsid w:val="00F65B80"/>
    <w:rsid w:val="00F664E4"/>
    <w:rsid w:val="00F743A5"/>
    <w:rsid w:val="00F75E8F"/>
    <w:rsid w:val="00F83DCD"/>
    <w:rsid w:val="00F9018A"/>
    <w:rsid w:val="00F92B59"/>
    <w:rsid w:val="00F94A6A"/>
    <w:rsid w:val="00F96944"/>
    <w:rsid w:val="00FA4ECE"/>
    <w:rsid w:val="00FB63B3"/>
    <w:rsid w:val="00FC2D71"/>
    <w:rsid w:val="00FC30C2"/>
    <w:rsid w:val="00FC38BC"/>
    <w:rsid w:val="00FC43EB"/>
    <w:rsid w:val="00FC4656"/>
    <w:rsid w:val="00FD028A"/>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39595-359D-4121-A515-49C09F8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956441"/>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39945892">
      <w:bodyDiv w:val="1"/>
      <w:marLeft w:val="0"/>
      <w:marRight w:val="0"/>
      <w:marTop w:val="0"/>
      <w:marBottom w:val="0"/>
      <w:divBdr>
        <w:top w:val="none" w:sz="0" w:space="0" w:color="auto"/>
        <w:left w:val="none" w:sz="0" w:space="0" w:color="auto"/>
        <w:bottom w:val="none" w:sz="0" w:space="0" w:color="auto"/>
        <w:right w:val="none" w:sz="0" w:space="0" w:color="auto"/>
      </w:divBdr>
    </w:div>
    <w:div w:id="19905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3CF1-C0F3-46D9-8647-F052FE60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2022-02-04T16:52:00Z</cp:lastPrinted>
  <dcterms:created xsi:type="dcterms:W3CDTF">2022-04-25T20:24:00Z</dcterms:created>
  <dcterms:modified xsi:type="dcterms:W3CDTF">2022-04-25T20:24:00Z</dcterms:modified>
</cp:coreProperties>
</file>